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5A54"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Limerigg Action Group</w:t>
      </w:r>
    </w:p>
    <w:p w14:paraId="16D1A4F7" w14:textId="3C8FADB3" w:rsidR="002371B4" w:rsidRDefault="008A373D">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 xml:space="preserve">[REDACTED] </w:t>
      </w:r>
    </w:p>
    <w:p w14:paraId="03B24B0F" w14:textId="77777777" w:rsidR="002371B4" w:rsidRDefault="002371B4">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69F6422F"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17 January, 2024</w:t>
      </w:r>
    </w:p>
    <w:p w14:paraId="2755E6B5" w14:textId="77777777" w:rsidR="002371B4" w:rsidRDefault="002371B4">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25807B3B"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To Malcolm Bennie</w:t>
      </w:r>
    </w:p>
    <w:p w14:paraId="4D04593B"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Director of Place Services</w:t>
      </w:r>
    </w:p>
    <w:p w14:paraId="3ADFFB42"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Falkirk Council, 4 Stadium Way</w:t>
      </w:r>
    </w:p>
    <w:p w14:paraId="3DB6F01D"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Falkirk FK2 9EE</w:t>
      </w:r>
    </w:p>
    <w:p w14:paraId="2E2659E9"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cc. strategicpropertyreview@falkirk.gov.uk</w:t>
      </w:r>
    </w:p>
    <w:p w14:paraId="1053FD2A" w14:textId="77777777" w:rsidR="002371B4" w:rsidRDefault="002371B4">
      <w:pPr>
        <w:spacing w:after="160" w:line="279" w:lineRule="auto"/>
        <w:rPr>
          <w:rFonts w:ascii="Aptos" w:eastAsia="Aptos" w:hAnsi="Aptos" w:cs="Aptos"/>
          <w:b/>
          <w:bCs/>
          <w:color w:val="000000"/>
          <w:u w:color="000000"/>
          <w14:textOutline w14:w="12700" w14:cap="flat" w14:cmpd="sng" w14:algn="ctr">
            <w14:noFill/>
            <w14:prstDash w14:val="solid"/>
            <w14:miter w14:lim="400000"/>
          </w14:textOutline>
        </w:rPr>
      </w:pPr>
    </w:p>
    <w:p w14:paraId="0123EC9C" w14:textId="77777777" w:rsidR="002371B4" w:rsidRDefault="002371B4">
      <w:pPr>
        <w:spacing w:after="160" w:line="279" w:lineRule="auto"/>
        <w:rPr>
          <w:rFonts w:ascii="Aptos" w:eastAsia="Aptos" w:hAnsi="Aptos" w:cs="Aptos"/>
          <w:b/>
          <w:bCs/>
          <w:color w:val="000000"/>
          <w:u w:color="000000"/>
          <w14:textOutline w14:w="12700" w14:cap="flat" w14:cmpd="sng" w14:algn="ctr">
            <w14:noFill/>
            <w14:prstDash w14:val="solid"/>
            <w14:miter w14:lim="400000"/>
          </w14:textOutline>
        </w:rPr>
      </w:pPr>
    </w:p>
    <w:p w14:paraId="5A38C090" w14:textId="77777777" w:rsidR="002371B4" w:rsidRDefault="00000000">
      <w:pPr>
        <w:spacing w:after="160" w:line="279" w:lineRule="auto"/>
        <w:rPr>
          <w:rFonts w:ascii="Aptos" w:eastAsia="Aptos" w:hAnsi="Aptos" w:cs="Aptos"/>
          <w:b/>
          <w:bCs/>
          <w:color w:val="000000"/>
          <w:u w:color="000000"/>
          <w14:textOutline w14:w="12700" w14:cap="flat" w14:cmpd="sng" w14:algn="ctr">
            <w14:noFill/>
            <w14:prstDash w14:val="solid"/>
            <w14:miter w14:lim="400000"/>
          </w14:textOutline>
        </w:rPr>
      </w:pPr>
      <w:r>
        <w:rPr>
          <w:rFonts w:ascii="Aptos" w:eastAsia="Aptos" w:hAnsi="Aptos" w:cs="Aptos"/>
          <w:b/>
          <w:bCs/>
          <w:color w:val="000000"/>
          <w:u w:color="000000"/>
          <w14:textOutline w14:w="12700" w14:cap="flat" w14:cmpd="sng" w14:algn="ctr">
            <w14:noFill/>
            <w14:prstDash w14:val="solid"/>
            <w14:miter w14:lim="400000"/>
          </w14:textOutline>
        </w:rPr>
        <w:t>APPLICATION FOR REVIEW TO FALKIRK COUNCIL IN RELATION TO LIMERIGG VILLAGE HALL UNDER SECTION 86 (2) OF THE COMMUNITY EMPOWEREMENT (SCOTLAND) ACT 2015</w:t>
      </w:r>
    </w:p>
    <w:p w14:paraId="4E402E60" w14:textId="77777777" w:rsidR="002371B4" w:rsidRDefault="002371B4">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0F400AEB"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This letter serves as notice of application for Review to Falkirk Council by</w:t>
      </w:r>
      <w:r>
        <w:rPr>
          <w:rFonts w:ascii="Aptos" w:eastAsia="Aptos" w:hAnsi="Aptos" w:cs="Aptos"/>
          <w:b/>
          <w:bCs/>
          <w:color w:val="000000"/>
          <w:u w:color="000000"/>
          <w14:textOutline w14:w="12700" w14:cap="flat" w14:cmpd="sng" w14:algn="ctr">
            <w14:noFill/>
            <w14:prstDash w14:val="solid"/>
            <w14:miter w14:lim="400000"/>
          </w14:textOutline>
        </w:rPr>
        <w:t xml:space="preserve"> Limerigg Action Group</w:t>
      </w:r>
      <w:r>
        <w:rPr>
          <w:rFonts w:ascii="Aptos" w:eastAsia="Aptos" w:hAnsi="Aptos" w:cs="Aptos"/>
          <w:color w:val="000000"/>
          <w:u w:color="000000"/>
          <w14:textOutline w14:w="12700" w14:cap="flat" w14:cmpd="sng" w14:algn="ctr">
            <w14:noFill/>
            <w14:prstDash w14:val="solid"/>
            <w14:miter w14:lim="400000"/>
          </w14:textOutline>
        </w:rPr>
        <w:t xml:space="preserve"> (LAG) regarding the Decision Notice delivered 18 December, 2024, in relation to LAG’s Asset Transfer Request (ATR) for </w:t>
      </w:r>
      <w:r>
        <w:rPr>
          <w:rFonts w:ascii="Aptos" w:eastAsia="Aptos" w:hAnsi="Aptos" w:cs="Aptos"/>
          <w:b/>
          <w:bCs/>
          <w:color w:val="000000"/>
          <w:u w:color="000000"/>
          <w14:textOutline w14:w="12700" w14:cap="flat" w14:cmpd="sng" w14:algn="ctr">
            <w14:noFill/>
            <w14:prstDash w14:val="solid"/>
            <w14:miter w14:lim="400000"/>
          </w14:textOutline>
        </w:rPr>
        <w:t>Limerigg Community Hall,</w:t>
      </w:r>
      <w:r>
        <w:rPr>
          <w:rFonts w:ascii="Aptos" w:eastAsia="Aptos" w:hAnsi="Aptos" w:cs="Aptos"/>
          <w:color w:val="000000"/>
          <w:u w:color="000000"/>
          <w14:textOutline w14:w="12700" w14:cap="flat" w14:cmpd="sng" w14:algn="ctr">
            <w14:noFill/>
            <w14:prstDash w14:val="solid"/>
            <w14:miter w14:lim="400000"/>
          </w14:textOutline>
        </w:rPr>
        <w:t xml:space="preserve"> Slamannan Road, Falkirk, FK1 3BN.</w:t>
      </w:r>
    </w:p>
    <w:p w14:paraId="26EF9E62"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 xml:space="preserve">This application for Review is made according to the Community Empowerment (Scotland) Act 2015 under Section 86 (1) (b) (ii) whereby </w:t>
      </w:r>
      <w:r>
        <w:rPr>
          <w:rFonts w:ascii="Aptos" w:eastAsia="Aptos" w:hAnsi="Aptos" w:cs="Aptos"/>
          <w:i/>
          <w:iCs/>
          <w:color w:val="000000"/>
          <w:u w:color="000000"/>
          <w14:textOutline w14:w="12700" w14:cap="flat" w14:cmpd="sng" w14:algn="ctr">
            <w14:noFill/>
            <w14:prstDash w14:val="solid"/>
            <w14:miter w14:lim="400000"/>
          </w14:textOutline>
        </w:rPr>
        <w:t>the authority agrees to the request but the decision notice relating to the request specifies material terms or conditions which differ to a significant extent from those specified in the request.</w:t>
      </w:r>
    </w:p>
    <w:p w14:paraId="519BD43E"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LAG considers that Clause 5 of the Principal Heads of Terms set out in the Decision Notice dated 18 December, 2024, conferring the right of first refusal to Falkirk Council to buy back the Centre under certain circumstances, is unacceptable in its current format as:</w:t>
      </w:r>
    </w:p>
    <w:p w14:paraId="622A22AB" w14:textId="77777777" w:rsidR="002371B4" w:rsidRDefault="00000000">
      <w:pPr>
        <w:numPr>
          <w:ilvl w:val="0"/>
          <w:numId w:val="2"/>
        </w:numPr>
        <w:spacing w:after="160" w:line="279" w:lineRule="auto"/>
        <w:rPr>
          <w:rFonts w:ascii="Aptos" w:eastAsia="Aptos" w:hAnsi="Aptos" w:cs="Aptos"/>
          <w:color w:val="000000"/>
          <w:u w:color="000000"/>
          <w14:textOutline w14:w="0" w14:cap="flat" w14:cmpd="sng" w14:algn="ctr">
            <w14:noFill/>
            <w14:prstDash w14:val="solid"/>
            <w14:bevel/>
          </w14:textOutline>
        </w:rPr>
      </w:pPr>
      <w:r>
        <w:rPr>
          <w:rFonts w:ascii="Aptos" w:eastAsia="Aptos" w:hAnsi="Aptos" w:cs="Aptos"/>
          <w:color w:val="000000"/>
          <w:u w:color="000000"/>
          <w14:textOutline w14:w="0" w14:cap="flat" w14:cmpd="sng" w14:algn="ctr">
            <w14:noFill/>
            <w14:prstDash w14:val="solid"/>
            <w14:bevel/>
          </w14:textOutline>
        </w:rPr>
        <w:t>The option to buy back the centre for £1 is not timebound, conferring this right upon Falkirk Council in perpetuity</w:t>
      </w:r>
    </w:p>
    <w:p w14:paraId="0580D34A" w14:textId="77777777" w:rsidR="002371B4" w:rsidRDefault="00000000">
      <w:pPr>
        <w:numPr>
          <w:ilvl w:val="0"/>
          <w:numId w:val="2"/>
        </w:numPr>
        <w:spacing w:after="160" w:line="279" w:lineRule="auto"/>
        <w:rPr>
          <w:rFonts w:ascii="Aptos" w:eastAsia="Aptos" w:hAnsi="Aptos" w:cs="Aptos"/>
          <w:color w:val="000000"/>
          <w:u w:color="000000"/>
          <w14:textOutline w14:w="0" w14:cap="flat" w14:cmpd="sng" w14:algn="ctr">
            <w14:noFill/>
            <w14:prstDash w14:val="solid"/>
            <w14:bevel/>
          </w14:textOutline>
        </w:rPr>
      </w:pPr>
      <w:r>
        <w:rPr>
          <w:rFonts w:ascii="Aptos" w:eastAsia="Aptos" w:hAnsi="Aptos" w:cs="Aptos"/>
          <w:color w:val="000000"/>
          <w:u w:color="000000"/>
          <w14:textOutline w14:w="0" w14:cap="flat" w14:cmpd="sng" w14:algn="ctr">
            <w14:noFill/>
            <w14:prstDash w14:val="solid"/>
            <w14:bevel/>
          </w14:textOutline>
        </w:rPr>
        <w:t>Does not take into account the substantial value that will be added to the property over time, including capital redevelopment and upgrades funded by other sources of public funding; the substantial input of volunteers to upgrade and run the centre; and the shift in market values over long stretches of time</w:t>
      </w:r>
    </w:p>
    <w:p w14:paraId="3A367734" w14:textId="77777777" w:rsidR="002371B4" w:rsidRDefault="00000000">
      <w:pPr>
        <w:numPr>
          <w:ilvl w:val="0"/>
          <w:numId w:val="2"/>
        </w:numPr>
        <w:spacing w:after="160" w:line="279" w:lineRule="auto"/>
        <w:rPr>
          <w:rFonts w:ascii="Aptos" w:eastAsia="Aptos" w:hAnsi="Aptos" w:cs="Aptos"/>
          <w:color w:val="000000"/>
          <w:u w:color="000000"/>
          <w14:textOutline w14:w="0" w14:cap="flat" w14:cmpd="sng" w14:algn="ctr">
            <w14:noFill/>
            <w14:prstDash w14:val="solid"/>
            <w14:bevel/>
          </w14:textOutline>
        </w:rPr>
      </w:pPr>
      <w:r>
        <w:rPr>
          <w:rFonts w:ascii="Aptos" w:eastAsia="Aptos" w:hAnsi="Aptos" w:cs="Aptos"/>
          <w:color w:val="000000"/>
          <w:u w:color="000000"/>
          <w14:textOutline w14:w="0" w14:cap="flat" w14:cmpd="sng" w14:algn="ctr">
            <w14:noFill/>
            <w14:prstDash w14:val="solid"/>
            <w14:bevel/>
          </w14:textOutline>
        </w:rPr>
        <w:lastRenderedPageBreak/>
        <w:t xml:space="preserve">The trigger condition </w:t>
      </w:r>
      <w:r>
        <w:rPr>
          <w:rFonts w:ascii="Aptos" w:eastAsia="Aptos" w:hAnsi="Aptos" w:cs="Aptos"/>
          <w:i/>
          <w:iCs/>
          <w:color w:val="000000"/>
          <w:u w:color="000000"/>
          <w14:textOutline w14:w="0" w14:cap="flat" w14:cmpd="sng" w14:algn="ctr">
            <w14:noFill/>
            <w14:prstDash w14:val="solid"/>
            <w14:bevel/>
          </w14:textOutline>
        </w:rPr>
        <w:t>(3) Limerigg Action Group no longer use the property for the use proposed by them or a use which is substantially the same</w:t>
      </w:r>
      <w:r>
        <w:rPr>
          <w:rFonts w:ascii="Aptos" w:eastAsia="Aptos" w:hAnsi="Aptos" w:cs="Aptos"/>
          <w:color w:val="000000"/>
          <w:u w:color="000000"/>
          <w14:textOutline w14:w="0" w14:cap="flat" w14:cmpd="sng" w14:algn="ctr">
            <w14:noFill/>
            <w14:prstDash w14:val="solid"/>
            <w14:bevel/>
          </w14:textOutline>
        </w:rPr>
        <w:t>, is too broad a definition and may potentially lead to a dispute over re-purchase based on change of use, at some point in the future</w:t>
      </w:r>
    </w:p>
    <w:p w14:paraId="5687DE01" w14:textId="77777777" w:rsidR="002371B4" w:rsidRDefault="00000000">
      <w:pPr>
        <w:numPr>
          <w:ilvl w:val="0"/>
          <w:numId w:val="2"/>
        </w:numPr>
        <w:spacing w:after="160" w:line="279" w:lineRule="auto"/>
        <w:rPr>
          <w:rFonts w:ascii="Aptos" w:eastAsia="Aptos" w:hAnsi="Aptos" w:cs="Aptos"/>
          <w:color w:val="000000"/>
          <w:u w:color="000000"/>
          <w14:textOutline w14:w="0" w14:cap="flat" w14:cmpd="sng" w14:algn="ctr">
            <w14:noFill/>
            <w14:prstDash w14:val="solid"/>
            <w14:bevel/>
          </w14:textOutline>
        </w:rPr>
      </w:pPr>
      <w:r>
        <w:rPr>
          <w:rFonts w:ascii="Aptos" w:eastAsia="Aptos" w:hAnsi="Aptos" w:cs="Aptos"/>
          <w:color w:val="000000"/>
          <w:u w:color="000000"/>
          <w14:textOutline w14:w="0" w14:cap="flat" w14:cmpd="sng" w14:algn="ctr">
            <w14:noFill/>
            <w14:prstDash w14:val="solid"/>
            <w14:bevel/>
          </w14:textOutline>
        </w:rPr>
        <w:t>The Clause in its current format may prove an impediment to LAG successfully attracting redevelopment funding from major funders or commercial lenders.</w:t>
      </w:r>
    </w:p>
    <w:p w14:paraId="355CBD95" w14:textId="77777777" w:rsidR="002371B4" w:rsidRDefault="002371B4">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41E1C237"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It is proposed by LAG that the Review Panel give consideration to addressing each of these issues, and the clause is redrafted to reflect:</w:t>
      </w:r>
    </w:p>
    <w:p w14:paraId="0CE47D98" w14:textId="77777777" w:rsidR="002371B4" w:rsidRDefault="00000000">
      <w:pPr>
        <w:numPr>
          <w:ilvl w:val="0"/>
          <w:numId w:val="4"/>
        </w:numPr>
        <w:spacing w:after="160" w:line="279" w:lineRule="auto"/>
        <w:rPr>
          <w:rFonts w:ascii="Aptos" w:eastAsia="Aptos" w:hAnsi="Aptos" w:cs="Aptos"/>
          <w:color w:val="000000"/>
          <w:u w:color="000000"/>
          <w14:textOutline w14:w="0" w14:cap="flat" w14:cmpd="sng" w14:algn="ctr">
            <w14:noFill/>
            <w14:prstDash w14:val="solid"/>
            <w14:bevel/>
          </w14:textOutline>
        </w:rPr>
      </w:pPr>
      <w:r>
        <w:rPr>
          <w:rFonts w:ascii="Aptos" w:eastAsia="Aptos" w:hAnsi="Aptos" w:cs="Aptos"/>
          <w:color w:val="000000"/>
          <w:u w:color="000000"/>
          <w14:textOutline w14:w="0" w14:cap="flat" w14:cmpd="sng" w14:algn="ctr">
            <w14:noFill/>
            <w14:prstDash w14:val="solid"/>
            <w14:bevel/>
          </w14:textOutline>
        </w:rPr>
        <w:t>That Falkirk Council shall always retain the right of preemption over the property but that after 5 years from transfer of title this should be at market value based on current use, less the depreciated value of any capital funding granted by Falkirk Council to upgrade the property</w:t>
      </w:r>
    </w:p>
    <w:p w14:paraId="34B2D9E1" w14:textId="77777777" w:rsidR="002371B4" w:rsidRDefault="00000000">
      <w:pPr>
        <w:numPr>
          <w:ilvl w:val="0"/>
          <w:numId w:val="4"/>
        </w:numPr>
        <w:spacing w:after="160" w:line="279" w:lineRule="auto"/>
        <w:rPr>
          <w:rFonts w:ascii="Aptos" w:eastAsia="Aptos" w:hAnsi="Aptos" w:cs="Aptos"/>
          <w:color w:val="000000"/>
          <w:u w:color="000000"/>
          <w14:textOutline w14:w="0" w14:cap="flat" w14:cmpd="sng" w14:algn="ctr">
            <w14:noFill/>
            <w14:prstDash w14:val="solid"/>
            <w14:bevel/>
          </w14:textOutline>
        </w:rPr>
      </w:pPr>
      <w:r>
        <w:rPr>
          <w:rFonts w:ascii="Aptos" w:eastAsia="Aptos" w:hAnsi="Aptos" w:cs="Aptos"/>
          <w:color w:val="000000"/>
          <w:u w:color="000000"/>
          <w14:textOutline w14:w="0" w14:cap="flat" w14:cmpd="sng" w14:algn="ctr">
            <w14:noFill/>
            <w14:prstDash w14:val="solid"/>
            <w14:bevel/>
          </w14:textOutline>
        </w:rPr>
        <w:t>In the first 5 years after transfer of title, the re-purchase of the property by Falkirk Council should be on terms acceptable both parties, that reflect the financial contribution made by Falkirk Council (that is, discount on purchase price and capital funding through the Enablement Fund). An example of such terms could be:</w:t>
      </w:r>
    </w:p>
    <w:p w14:paraId="4C5D6647" w14:textId="77777777" w:rsidR="002371B4" w:rsidRDefault="00000000">
      <w:pPr>
        <w:spacing w:after="160" w:line="279" w:lineRule="auto"/>
        <w:ind w:left="720"/>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Year 1 - £1</w:t>
      </w:r>
    </w:p>
    <w:p w14:paraId="36298DF5" w14:textId="77777777" w:rsidR="002371B4" w:rsidRDefault="00000000">
      <w:pPr>
        <w:spacing w:after="160" w:line="279" w:lineRule="auto"/>
        <w:ind w:left="720"/>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Year 1-Year 2 – 10% of market value less the value of any capital funding awarded by Falkirk Council to upgrade the property</w:t>
      </w:r>
    </w:p>
    <w:p w14:paraId="7337B383" w14:textId="77777777" w:rsidR="002371B4" w:rsidRDefault="00000000">
      <w:pPr>
        <w:spacing w:after="160" w:line="279" w:lineRule="auto"/>
        <w:ind w:left="720"/>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Year 2-Year 3 – 25% of market value less the value of any capital funding awarded by Falkirk Council to upgrade the property</w:t>
      </w:r>
    </w:p>
    <w:p w14:paraId="3AEE9BAE" w14:textId="77777777" w:rsidR="002371B4" w:rsidRDefault="00000000">
      <w:pPr>
        <w:spacing w:after="160" w:line="279" w:lineRule="auto"/>
        <w:ind w:left="720"/>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Year 3-Year 4 – 50% of market value less the value of any capital funding awarded by Falkirk Council to upgrade the property</w:t>
      </w:r>
    </w:p>
    <w:p w14:paraId="6ED73C0C" w14:textId="77777777" w:rsidR="002371B4" w:rsidRDefault="00000000">
      <w:pPr>
        <w:spacing w:after="160" w:line="279" w:lineRule="auto"/>
        <w:ind w:left="720"/>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Year 4-Year 5 – 75% of market value less the value of any capital funding awarded by Falkirk Council to upgrade the property</w:t>
      </w:r>
    </w:p>
    <w:p w14:paraId="52279065" w14:textId="77777777" w:rsidR="002371B4" w:rsidRDefault="00000000">
      <w:pPr>
        <w:numPr>
          <w:ilvl w:val="0"/>
          <w:numId w:val="4"/>
        </w:numPr>
        <w:spacing w:after="160" w:line="279" w:lineRule="auto"/>
        <w:rPr>
          <w:rFonts w:ascii="Aptos" w:eastAsia="Aptos" w:hAnsi="Aptos" w:cs="Aptos"/>
          <w:i/>
          <w:iCs/>
          <w:color w:val="000000"/>
          <w:u w:color="000000"/>
          <w14:textOutline w14:w="0" w14:cap="flat" w14:cmpd="sng" w14:algn="ctr">
            <w14:noFill/>
            <w14:prstDash w14:val="solid"/>
            <w14:bevel/>
          </w14:textOutline>
        </w:rPr>
      </w:pPr>
      <w:r>
        <w:rPr>
          <w:rFonts w:ascii="Aptos" w:eastAsia="Aptos" w:hAnsi="Aptos" w:cs="Aptos"/>
          <w:color w:val="000000"/>
          <w:u w:color="000000"/>
          <w14:textOutline w14:w="0" w14:cap="flat" w14:cmpd="sng" w14:algn="ctr">
            <w14:noFill/>
            <w14:prstDash w14:val="solid"/>
            <w14:bevel/>
          </w14:textOutline>
        </w:rPr>
        <w:t>The trigger for repurchase as set out in point 3 of Clause 5 should read: “</w:t>
      </w:r>
      <w:r>
        <w:rPr>
          <w:rFonts w:ascii="Aptos" w:eastAsia="Aptos" w:hAnsi="Aptos" w:cs="Aptos"/>
          <w:i/>
          <w:iCs/>
          <w:color w:val="000000"/>
          <w:u w:color="000000"/>
          <w14:textOutline w14:w="0" w14:cap="flat" w14:cmpd="sng" w14:algn="ctr">
            <w14:noFill/>
            <w14:prstDash w14:val="solid"/>
            <w14:bevel/>
          </w14:textOutline>
        </w:rPr>
        <w:t>Limerigg Action Group no longer use the property for the use proposed by them or a use which complies with their charitable purposes as approved by the Office of Scottish Charities Regulator (OSCR)”</w:t>
      </w:r>
    </w:p>
    <w:p w14:paraId="52DB4C3B" w14:textId="77777777" w:rsidR="002371B4" w:rsidRDefault="002371B4">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42084F98"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 xml:space="preserve">LAG wish to make clear their continued commitment to taking ownership of Limerigg Community Hall to deliver benefit to the local community and surrounding areas. As made clear in the meeting held with Paul Kettrick and officers of the Strategic Property Review team on 16 January, 2024, LAG wishes to work with Falkirk Council to find acceptable terms under </w:t>
      </w:r>
      <w:r>
        <w:rPr>
          <w:rFonts w:ascii="Aptos" w:eastAsia="Aptos" w:hAnsi="Aptos" w:cs="Aptos"/>
          <w:color w:val="000000"/>
          <w:u w:color="000000"/>
          <w14:textOutline w14:w="12700" w14:cap="flat" w14:cmpd="sng" w14:algn="ctr">
            <w14:noFill/>
            <w14:prstDash w14:val="solid"/>
            <w14:miter w14:lim="400000"/>
          </w14:textOutline>
        </w:rPr>
        <w:lastRenderedPageBreak/>
        <w:t>which to complete the transfer of the property and to work in constructive partnership with the Council in the future to ensure the success of the centre and to benefit the community.</w:t>
      </w:r>
    </w:p>
    <w:p w14:paraId="53E26417"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LAG propose that the Review is conducted by written submission and an in-person hearing.</w:t>
      </w:r>
    </w:p>
    <w:p w14:paraId="2F26B972" w14:textId="77777777" w:rsidR="002371B4" w:rsidRDefault="002371B4">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7BA52440"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Yours sincerely,</w:t>
      </w:r>
    </w:p>
    <w:p w14:paraId="27C10110" w14:textId="77777777" w:rsidR="002371B4" w:rsidRDefault="002371B4">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3252789D" w14:textId="0B4F030F" w:rsidR="002371B4" w:rsidRDefault="008A373D">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[REDACTED]</w:t>
      </w:r>
    </w:p>
    <w:p w14:paraId="1D629CE6" w14:textId="77777777" w:rsidR="008A373D" w:rsidRDefault="008A373D">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20E9E28C" w14:textId="77777777" w:rsidR="002371B4" w:rsidRDefault="00000000">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r>
        <w:rPr>
          <w:rFonts w:ascii="Aptos" w:eastAsia="Aptos" w:hAnsi="Aptos" w:cs="Aptos"/>
          <w:color w:val="000000"/>
          <w:u w:color="000000"/>
          <w14:textOutline w14:w="12700" w14:cap="flat" w14:cmpd="sng" w14:algn="ctr">
            <w14:noFill/>
            <w14:prstDash w14:val="solid"/>
            <w14:miter w14:lim="400000"/>
          </w14:textOutline>
        </w:rPr>
        <w:t>Secretary, Limerigg Action Group</w:t>
      </w:r>
    </w:p>
    <w:p w14:paraId="47A4E196" w14:textId="77777777" w:rsidR="002371B4" w:rsidRDefault="002371B4">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1B6F1155" w14:textId="77777777" w:rsidR="002371B4" w:rsidRDefault="002371B4">
      <w:pPr>
        <w:spacing w:after="160" w:line="279" w:lineRule="auto"/>
        <w:rPr>
          <w:rFonts w:ascii="Aptos" w:eastAsia="Aptos" w:hAnsi="Aptos" w:cs="Aptos"/>
          <w:color w:val="FF0000"/>
          <w:u w:color="FF0000"/>
          <w14:textOutline w14:w="12700" w14:cap="flat" w14:cmpd="sng" w14:algn="ctr">
            <w14:noFill/>
            <w14:prstDash w14:val="solid"/>
            <w14:miter w14:lim="400000"/>
          </w14:textOutline>
        </w:rPr>
      </w:pPr>
    </w:p>
    <w:p w14:paraId="0EF8BB8E" w14:textId="77777777" w:rsidR="002371B4" w:rsidRDefault="002371B4">
      <w:pPr>
        <w:spacing w:after="160" w:line="279" w:lineRule="auto"/>
        <w:rPr>
          <w:rFonts w:ascii="Aptos" w:eastAsia="Aptos" w:hAnsi="Aptos" w:cs="Aptos"/>
          <w:color w:val="000000"/>
          <w:u w:color="000000"/>
          <w14:textOutline w14:w="12700" w14:cap="flat" w14:cmpd="sng" w14:algn="ctr">
            <w14:noFill/>
            <w14:prstDash w14:val="solid"/>
            <w14:miter w14:lim="400000"/>
          </w14:textOutline>
        </w:rPr>
      </w:pPr>
    </w:p>
    <w:p w14:paraId="773FE99C" w14:textId="77777777" w:rsidR="002371B4" w:rsidRDefault="002371B4">
      <w:pPr>
        <w:spacing w:after="160" w:line="279" w:lineRule="auto"/>
        <w:ind w:left="720"/>
        <w:rPr>
          <w:rFonts w:ascii="Aptos" w:eastAsia="Aptos" w:hAnsi="Aptos" w:cs="Aptos"/>
          <w:color w:val="000000"/>
          <w:u w:color="000000"/>
          <w14:textOutline w14:w="0" w14:cap="flat" w14:cmpd="sng" w14:algn="ctr">
            <w14:noFill/>
            <w14:prstDash w14:val="solid"/>
            <w14:bevel/>
          </w14:textOutline>
        </w:rPr>
      </w:pPr>
    </w:p>
    <w:p w14:paraId="69F1FA42" w14:textId="77777777" w:rsidR="002371B4" w:rsidRDefault="002371B4">
      <w:pPr>
        <w:spacing w:after="160" w:line="279" w:lineRule="auto"/>
        <w:ind w:left="720"/>
      </w:pPr>
    </w:p>
    <w:sectPr w:rsidR="002371B4">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B69D" w14:textId="77777777" w:rsidR="00CB429E" w:rsidRDefault="00CB429E">
      <w:r>
        <w:separator/>
      </w:r>
    </w:p>
  </w:endnote>
  <w:endnote w:type="continuationSeparator" w:id="0">
    <w:p w14:paraId="45B50E26" w14:textId="77777777" w:rsidR="00CB429E" w:rsidRDefault="00CB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8E49" w14:textId="77777777" w:rsidR="002371B4" w:rsidRDefault="002371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6C25" w14:textId="77777777" w:rsidR="00CB429E" w:rsidRDefault="00CB429E">
      <w:r>
        <w:separator/>
      </w:r>
    </w:p>
  </w:footnote>
  <w:footnote w:type="continuationSeparator" w:id="0">
    <w:p w14:paraId="3AF28CFD" w14:textId="77777777" w:rsidR="00CB429E" w:rsidRDefault="00CB4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F2F" w14:textId="77777777" w:rsidR="002371B4" w:rsidRDefault="002371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A0B"/>
    <w:multiLevelType w:val="hybridMultilevel"/>
    <w:tmpl w:val="47225442"/>
    <w:styleLink w:val="ImportedStyle1"/>
    <w:lvl w:ilvl="0" w:tplc="CE54E2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2ADD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94506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7F814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0EF0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A88EB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6BEC7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3AA3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A4369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1273A3"/>
    <w:multiLevelType w:val="hybridMultilevel"/>
    <w:tmpl w:val="FE162EAA"/>
    <w:styleLink w:val="ImportedStyle2"/>
    <w:lvl w:ilvl="0" w:tplc="BE9E38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302F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182F9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B0E48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FC85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80F53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B38DF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6E4D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5EB2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A55A50"/>
    <w:multiLevelType w:val="hybridMultilevel"/>
    <w:tmpl w:val="47225442"/>
    <w:numStyleLink w:val="ImportedStyle1"/>
  </w:abstractNum>
  <w:abstractNum w:abstractNumId="3" w15:restartNumberingAfterBreak="0">
    <w:nsid w:val="698A155F"/>
    <w:multiLevelType w:val="hybridMultilevel"/>
    <w:tmpl w:val="FE162EAA"/>
    <w:numStyleLink w:val="ImportedStyle2"/>
  </w:abstractNum>
  <w:num w:numId="1" w16cid:durableId="1601598719">
    <w:abstractNumId w:val="0"/>
  </w:num>
  <w:num w:numId="2" w16cid:durableId="767237548">
    <w:abstractNumId w:val="2"/>
  </w:num>
  <w:num w:numId="3" w16cid:durableId="934827859">
    <w:abstractNumId w:val="1"/>
  </w:num>
  <w:num w:numId="4" w16cid:durableId="749426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1B4"/>
    <w:rsid w:val="002371B4"/>
    <w:rsid w:val="008A373D"/>
    <w:rsid w:val="00C0587F"/>
    <w:rsid w:val="00CB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4586"/>
  <w15:docId w15:val="{C0AF77DD-7372-4000-BB6D-5159D65C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E1180-A99B-4B14-B072-4607C481B120}">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D587A7E2-9F72-4C60-9AB1-BA3D60D6ED17}">
  <ds:schemaRefs>
    <ds:schemaRef ds:uri="http://schemas.microsoft.com/sharepoint/v3/contenttype/forms"/>
  </ds:schemaRefs>
</ds:datastoreItem>
</file>

<file path=customXml/itemProps3.xml><?xml version="1.0" encoding="utf-8"?>
<ds:datastoreItem xmlns:ds="http://schemas.openxmlformats.org/officeDocument/2006/customXml" ds:itemID="{1E6D85A5-1D82-401C-BDB3-7A65C9D00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2f61-5a43-4669-9269-4e7d5e1e7f62"/>
    <ds:schemaRef ds:uri="25fef5fa-2cb2-4f55-b1db-a7bf9e03e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Paterson</dc:creator>
  <cp:lastModifiedBy>Jessica Paterson</cp:lastModifiedBy>
  <cp:revision>2</cp:revision>
  <dcterms:created xsi:type="dcterms:W3CDTF">2025-01-29T11:39:00Z</dcterms:created>
  <dcterms:modified xsi:type="dcterms:W3CDTF">2025-01-29T11:39:00Z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0x010100493BF1D0153B94468ECD919CFBF037C2</vt:lpwstr>
  </property>
</Properties>
</file>